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30" w:rsidRDefault="00943630" w:rsidP="006B19A9">
      <w:r w:rsidRPr="006B19A9">
        <w:t>It</w:t>
      </w:r>
      <w:r w:rsidR="00F03B93" w:rsidRPr="006B19A9">
        <w:t xml:space="preserve">ems needed for </w:t>
      </w:r>
      <w:r w:rsidR="006B19A9" w:rsidRPr="006B19A9">
        <w:t>Loan Submission</w:t>
      </w:r>
      <w:r w:rsidR="006B19A9">
        <w:t>:</w:t>
      </w:r>
      <w:r w:rsidR="006855B7">
        <w:t xml:space="preserve"> (Checklist will serve for Investment Real Estate - commercial and 1-4 unit type property)</w:t>
      </w:r>
    </w:p>
    <w:p w:rsidR="006855B7" w:rsidRDefault="006855B7" w:rsidP="006B19A9"/>
    <w:p w:rsidR="0065425C" w:rsidRPr="0065425C" w:rsidRDefault="0065425C" w:rsidP="006B19A9">
      <w:pPr>
        <w:rPr>
          <w:b/>
          <w:i/>
          <w:color w:val="943634" w:themeColor="accent2" w:themeShade="BF"/>
        </w:rPr>
      </w:pPr>
      <w:r w:rsidRPr="0065425C">
        <w:rPr>
          <w:b/>
          <w:i/>
          <w:color w:val="943634" w:themeColor="accent2" w:themeShade="BF"/>
        </w:rPr>
        <w:t>We can  make this simple , there are really 3 choices of loans</w:t>
      </w:r>
    </w:p>
    <w:p w:rsidR="0065425C" w:rsidRPr="0065425C" w:rsidRDefault="0065425C" w:rsidP="006B19A9">
      <w:pPr>
        <w:rPr>
          <w:b/>
          <w:i/>
          <w:color w:val="943634" w:themeColor="accent2" w:themeShade="BF"/>
        </w:rPr>
      </w:pPr>
      <w:r>
        <w:rPr>
          <w:b/>
          <w:i/>
          <w:color w:val="943634" w:themeColor="accent2" w:themeShade="BF"/>
        </w:rPr>
        <w:t xml:space="preserve">A. </w:t>
      </w:r>
      <w:r w:rsidRPr="0065425C">
        <w:rPr>
          <w:b/>
          <w:i/>
          <w:color w:val="943634" w:themeColor="accent2" w:themeShade="BF"/>
        </w:rPr>
        <w:t xml:space="preserve">Short Term - HARD MONEY </w:t>
      </w:r>
    </w:p>
    <w:p w:rsidR="0065425C" w:rsidRPr="0065425C" w:rsidRDefault="0065425C" w:rsidP="006B19A9">
      <w:pPr>
        <w:rPr>
          <w:b/>
          <w:i/>
          <w:color w:val="943634" w:themeColor="accent2" w:themeShade="BF"/>
        </w:rPr>
      </w:pPr>
      <w:r>
        <w:rPr>
          <w:b/>
          <w:i/>
          <w:color w:val="943634" w:themeColor="accent2" w:themeShade="BF"/>
        </w:rPr>
        <w:t xml:space="preserve">B. </w:t>
      </w:r>
      <w:r w:rsidRPr="0065425C">
        <w:rPr>
          <w:b/>
          <w:i/>
          <w:color w:val="943634" w:themeColor="accent2" w:themeShade="BF"/>
        </w:rPr>
        <w:t xml:space="preserve">LONG TERM ( CASH FLOWING PROPERTY OR "NO RATIO" LOANS, MEANING NO DSCR REQUIRMENTS) </w:t>
      </w:r>
    </w:p>
    <w:p w:rsidR="0065425C" w:rsidRDefault="0065425C" w:rsidP="006B19A9"/>
    <w:p w:rsidR="0065425C" w:rsidRDefault="0065425C" w:rsidP="006B19A9"/>
    <w:p w:rsidR="0065425C" w:rsidRDefault="0065425C" w:rsidP="006B19A9"/>
    <w:p w:rsidR="005B51F7" w:rsidRDefault="005B51F7" w:rsidP="006B19A9">
      <w:r>
        <w:t xml:space="preserve">This is a very comprehensive list of items needed. </w:t>
      </w:r>
    </w:p>
    <w:p w:rsidR="00657C7B" w:rsidRDefault="00300181">
      <w:r w:rsidRPr="00300181">
        <w:rPr>
          <w:b/>
          <w:i/>
        </w:rPr>
        <w:t>1.</w:t>
      </w:r>
      <w:r w:rsidR="006B19A9">
        <w:t xml:space="preserve">We understand that we may have </w:t>
      </w:r>
      <w:r w:rsidR="006855B7">
        <w:t>DIFFERENT Loan types</w:t>
      </w:r>
    </w:p>
    <w:p w:rsidR="006B19A9" w:rsidRDefault="00300181">
      <w:r>
        <w:t>2.</w:t>
      </w:r>
      <w:r w:rsidR="006B19A9">
        <w:t>Our underwriters (be insurance funds, small bank or other non-bank funds) will sto</w:t>
      </w:r>
      <w:r w:rsidR="001E34EF">
        <w:t xml:space="preserve">p working on incomplete files and is </w:t>
      </w:r>
      <w:r w:rsidR="006B19A9">
        <w:t xml:space="preserve"> often the reason loans are delayed or become “stranded”. Our homework assignment to our borrowers is to be organized and diligent in providing documents</w:t>
      </w:r>
      <w:r w:rsidR="001E34EF">
        <w:t>&amp;</w:t>
      </w:r>
      <w:r w:rsidR="006B19A9">
        <w:t xml:space="preserve"> answers quickly. </w:t>
      </w:r>
    </w:p>
    <w:p w:rsidR="00943630" w:rsidRDefault="00300181">
      <w:r>
        <w:t>3.</w:t>
      </w:r>
      <w:r w:rsidR="006B19A9">
        <w:t xml:space="preserve">Income documents, </w:t>
      </w:r>
      <w:r w:rsidR="00943630">
        <w:t xml:space="preserve">bank </w:t>
      </w:r>
      <w:r w:rsidR="006B19A9">
        <w:t>statements,</w:t>
      </w:r>
      <w:r w:rsidR="00943630">
        <w:t xml:space="preserve"> leases, </w:t>
      </w:r>
      <w:r w:rsidR="006B19A9">
        <w:t>etc.</w:t>
      </w:r>
      <w:r w:rsidR="00943630">
        <w:t xml:space="preserve"> should be </w:t>
      </w:r>
      <w:r w:rsidR="006B19A9">
        <w:t>PDFs,</w:t>
      </w:r>
      <w:r w:rsidR="00943630">
        <w:t xml:space="preserve"> and bank statements should be original pdf download from your </w:t>
      </w:r>
      <w:r w:rsidR="006B19A9">
        <w:t>bank.</w:t>
      </w:r>
    </w:p>
    <w:p w:rsidR="00FD11F8" w:rsidRDefault="00FD11F8">
      <w:r>
        <w:t xml:space="preserve">**All PDF should be labeled with contents. </w:t>
      </w:r>
    </w:p>
    <w:p w:rsidR="00216A16" w:rsidRDefault="00FD11F8">
      <w:r>
        <w:t xml:space="preserve">You may email or upload all documents at once – </w:t>
      </w:r>
      <w:hyperlink r:id="rId4" w:history="1">
        <w:r w:rsidRPr="00C6319B">
          <w:rPr>
            <w:rStyle w:val="Hyperlink"/>
          </w:rPr>
          <w:t>www.uploadmyloan.com</w:t>
        </w:r>
      </w:hyperlink>
      <w:r>
        <w:t xml:space="preserve"> (my file server)</w:t>
      </w:r>
    </w:p>
    <w:p w:rsidR="00216A16" w:rsidRDefault="00216A16"/>
    <w:p w:rsidR="00FD11F8" w:rsidRDefault="00216A1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Provided (yes/no) </w:t>
      </w:r>
      <w:r>
        <w:tab/>
      </w:r>
      <w:r>
        <w:tab/>
        <w:t>explanation  (if not)</w:t>
      </w:r>
    </w:p>
    <w:tbl>
      <w:tblPr>
        <w:tblStyle w:val="TableGrid"/>
        <w:tblW w:w="0" w:type="auto"/>
        <w:tblLook w:val="04A0"/>
      </w:tblPr>
      <w:tblGrid>
        <w:gridCol w:w="4541"/>
        <w:gridCol w:w="2992"/>
        <w:gridCol w:w="2043"/>
      </w:tblGrid>
      <w:tr w:rsidR="00B355EA" w:rsidTr="00B355EA">
        <w:tc>
          <w:tcPr>
            <w:tcW w:w="4608" w:type="dxa"/>
          </w:tcPr>
          <w:p w:rsidR="00B355EA" w:rsidRPr="001542EA" w:rsidRDefault="00B355EA" w:rsidP="00B355EA">
            <w:pPr>
              <w:rPr>
                <w:u w:val="single"/>
              </w:rPr>
            </w:pPr>
            <w:r w:rsidRPr="00200B22">
              <w:rPr>
                <w:highlight w:val="yellow"/>
                <w:u w:val="single"/>
              </w:rPr>
              <w:t>1.Property information and documents:</w:t>
            </w:r>
          </w:p>
          <w:p w:rsidR="00B355EA" w:rsidRDefault="00B355EA" w:rsidP="00B355EA">
            <w:r>
              <w:t>Purchase Contract</w:t>
            </w:r>
          </w:p>
          <w:p w:rsidR="00B355EA" w:rsidRDefault="00B355EA" w:rsidP="00B355EA"/>
        </w:tc>
        <w:tc>
          <w:tcPr>
            <w:tcW w:w="2880" w:type="dxa"/>
          </w:tcPr>
          <w:p w:rsidR="00B355EA" w:rsidRDefault="00B355EA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355EA" w:rsidRDefault="00B355EA" w:rsidP="00B355EA">
            <w:r>
              <w:t>Title commitment (have title company forward –if purchase)</w:t>
            </w:r>
          </w:p>
          <w:p w:rsidR="00B355EA" w:rsidRDefault="004865EB" w:rsidP="00B355EA">
            <w:r>
              <w:t xml:space="preserve">We order if refinance or </w:t>
            </w:r>
            <w:proofErr w:type="spellStart"/>
            <w:r>
              <w:t>cashout</w:t>
            </w:r>
            <w:proofErr w:type="spellEnd"/>
          </w:p>
        </w:tc>
        <w:tc>
          <w:tcPr>
            <w:tcW w:w="2880" w:type="dxa"/>
          </w:tcPr>
          <w:p w:rsidR="00B355EA" w:rsidRDefault="00B355EA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355EA" w:rsidRDefault="00B355EA" w:rsidP="00B355EA">
            <w:r>
              <w:t>Survey</w:t>
            </w:r>
          </w:p>
          <w:p w:rsidR="00B355EA" w:rsidRPr="00B355EA" w:rsidRDefault="00B355EA" w:rsidP="00B355EA"/>
        </w:tc>
        <w:tc>
          <w:tcPr>
            <w:tcW w:w="2880" w:type="dxa"/>
          </w:tcPr>
          <w:p w:rsidR="00B355EA" w:rsidRDefault="00B355EA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3667F3" w:rsidRDefault="003667F3" w:rsidP="00B355EA">
            <w:r w:rsidRPr="003667F3">
              <w:rPr>
                <w:b/>
              </w:rPr>
              <w:t>Construction and Rehab items</w:t>
            </w:r>
            <w:r>
              <w:t xml:space="preserve"> :</w:t>
            </w:r>
          </w:p>
          <w:p w:rsidR="00B355EA" w:rsidRDefault="00B355EA" w:rsidP="00B355EA">
            <w:r>
              <w:t>Repair budget if rehab</w:t>
            </w:r>
            <w:r w:rsidR="006A3EC7">
              <w:t>&amp; Construction budget</w:t>
            </w:r>
            <w:r w:rsidR="00432DDB">
              <w:t>(</w:t>
            </w:r>
            <w:r w:rsidR="006A3EC7">
              <w:t xml:space="preserve"> if new construction</w:t>
            </w:r>
            <w:r w:rsidR="00432DDB">
              <w:t xml:space="preserve"> or Rehab loan is requested)</w:t>
            </w:r>
          </w:p>
          <w:p w:rsidR="006A3EC7" w:rsidRDefault="006A3EC7" w:rsidP="00B355EA"/>
          <w:p w:rsidR="006A3EC7" w:rsidRDefault="006A3EC7" w:rsidP="00B355EA">
            <w:r>
              <w:lastRenderedPageBreak/>
              <w:t>Building Permits on new construction</w:t>
            </w:r>
          </w:p>
          <w:p w:rsidR="00B355EA" w:rsidRDefault="00B355EA" w:rsidP="00B355EA"/>
        </w:tc>
        <w:tc>
          <w:tcPr>
            <w:tcW w:w="2880" w:type="dxa"/>
          </w:tcPr>
          <w:p w:rsidR="00B355EA" w:rsidRDefault="00B355EA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355EA" w:rsidRDefault="00B355EA" w:rsidP="00B355EA">
            <w:r>
              <w:lastRenderedPageBreak/>
              <w:t>Realtor contact info:</w:t>
            </w:r>
            <w:r w:rsidR="00432DDB">
              <w:t xml:space="preserve"> (name ,</w:t>
            </w:r>
            <w:proofErr w:type="spellStart"/>
            <w:r w:rsidR="00432DDB">
              <w:t>phone,email</w:t>
            </w:r>
            <w:proofErr w:type="spellEnd"/>
            <w:r w:rsidR="00432DDB">
              <w:t>) if purchase money requested and there is realtor needed to access to property (lender visit or appraisal)</w:t>
            </w:r>
          </w:p>
          <w:p w:rsidR="00B355EA" w:rsidRDefault="00B355EA" w:rsidP="00B355EA"/>
        </w:tc>
        <w:tc>
          <w:tcPr>
            <w:tcW w:w="2880" w:type="dxa"/>
          </w:tcPr>
          <w:p w:rsidR="00B355EA" w:rsidRDefault="00B355EA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96255" w:rsidRDefault="00B96255" w:rsidP="00B355EA"/>
          <w:p w:rsidR="00B96255" w:rsidRDefault="00B96255" w:rsidP="00B355EA"/>
          <w:p w:rsidR="00B96255" w:rsidRDefault="00B96255" w:rsidP="00B355EA"/>
          <w:p w:rsidR="00B355EA" w:rsidRDefault="00B355EA" w:rsidP="00B355EA">
            <w:r>
              <w:t>Insurance contact info : (builder risk policy needed on rehab loan)</w:t>
            </w:r>
          </w:p>
          <w:p w:rsidR="00B355EA" w:rsidRDefault="00B355EA" w:rsidP="00B355EA"/>
          <w:p w:rsidR="00553EC0" w:rsidRDefault="00553EC0" w:rsidP="00B355EA">
            <w:r>
              <w:t>If investment property , must state for investment property have needed endorsements (property vacancy, etc, )</w:t>
            </w:r>
          </w:p>
          <w:p w:rsidR="00B355EA" w:rsidRDefault="00B355EA" w:rsidP="00B355EA"/>
          <w:p w:rsidR="00B355EA" w:rsidRDefault="00B355EA" w:rsidP="005131FF"/>
        </w:tc>
        <w:tc>
          <w:tcPr>
            <w:tcW w:w="2880" w:type="dxa"/>
          </w:tcPr>
          <w:p w:rsidR="00B355EA" w:rsidRDefault="00B355EA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355EA" w:rsidRDefault="0025276A" w:rsidP="00B355EA">
            <w:r>
              <w:t>Closing  (</w:t>
            </w:r>
            <w:proofErr w:type="spellStart"/>
            <w:r>
              <w:t>hud</w:t>
            </w:r>
            <w:proofErr w:type="spellEnd"/>
            <w:r>
              <w:t xml:space="preserve">) statement on all properties purchased within 1 year (if refinance or </w:t>
            </w:r>
            <w:proofErr w:type="spellStart"/>
            <w:r>
              <w:t>cashout</w:t>
            </w:r>
            <w:proofErr w:type="spellEnd"/>
            <w:r>
              <w:t>) is wanted</w:t>
            </w:r>
          </w:p>
        </w:tc>
        <w:tc>
          <w:tcPr>
            <w:tcW w:w="2880" w:type="dxa"/>
          </w:tcPr>
          <w:p w:rsidR="00B355EA" w:rsidRDefault="00B355EA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355EA" w:rsidRDefault="00B355EA"/>
        </w:tc>
        <w:tc>
          <w:tcPr>
            <w:tcW w:w="2880" w:type="dxa"/>
          </w:tcPr>
          <w:p w:rsidR="00B355EA" w:rsidRDefault="00B355EA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355EA" w:rsidRDefault="006A3EC7" w:rsidP="006A3EC7">
            <w:r>
              <w:t xml:space="preserve">Property Comparables – Provide CMA or 3 good sold and active </w:t>
            </w:r>
            <w:proofErr w:type="spellStart"/>
            <w:r>
              <w:t>comparables</w:t>
            </w:r>
            <w:r w:rsidR="00743B96">
              <w:t>SDAF</w:t>
            </w:r>
            <w:proofErr w:type="spellEnd"/>
            <w:r w:rsidR="00A24E2F">
              <w:t xml:space="preserve"> for rehab projects</w:t>
            </w:r>
            <w:r w:rsidR="005131FF">
              <w:t xml:space="preserve"> (If we have asked or if hard money rehab)</w:t>
            </w:r>
          </w:p>
        </w:tc>
        <w:tc>
          <w:tcPr>
            <w:tcW w:w="2880" w:type="dxa"/>
          </w:tcPr>
          <w:p w:rsidR="00B355EA" w:rsidRDefault="00B355EA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355EA" w:rsidRDefault="00B355EA"/>
        </w:tc>
        <w:tc>
          <w:tcPr>
            <w:tcW w:w="2880" w:type="dxa"/>
          </w:tcPr>
          <w:p w:rsidR="00B355EA" w:rsidRDefault="00B355EA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355EA" w:rsidRDefault="00B355EA" w:rsidP="00175242"/>
        </w:tc>
        <w:tc>
          <w:tcPr>
            <w:tcW w:w="2880" w:type="dxa"/>
          </w:tcPr>
          <w:p w:rsidR="00175242" w:rsidRDefault="00175242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355EA" w:rsidRDefault="00B355EA" w:rsidP="005131FF"/>
        </w:tc>
        <w:tc>
          <w:tcPr>
            <w:tcW w:w="2880" w:type="dxa"/>
          </w:tcPr>
          <w:p w:rsidR="00B355EA" w:rsidRDefault="00B355EA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355EA" w:rsidRDefault="00B355EA" w:rsidP="00D03CEB"/>
        </w:tc>
        <w:tc>
          <w:tcPr>
            <w:tcW w:w="2880" w:type="dxa"/>
          </w:tcPr>
          <w:p w:rsidR="00B355EA" w:rsidRDefault="00B355EA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355EA" w:rsidRDefault="00B355EA" w:rsidP="00D03CEB"/>
        </w:tc>
        <w:tc>
          <w:tcPr>
            <w:tcW w:w="2880" w:type="dxa"/>
          </w:tcPr>
          <w:p w:rsidR="00B355EA" w:rsidRDefault="00B355EA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355EA" w:rsidRPr="00B355EA" w:rsidRDefault="00B355EA">
            <w:pPr>
              <w:rPr>
                <w:highlight w:val="yellow"/>
              </w:rPr>
            </w:pPr>
            <w:r w:rsidRPr="00B355EA">
              <w:rPr>
                <w:highlight w:val="yellow"/>
              </w:rPr>
              <w:t xml:space="preserve">BORROWER – ENTITY INFO </w:t>
            </w:r>
          </w:p>
        </w:tc>
        <w:tc>
          <w:tcPr>
            <w:tcW w:w="2880" w:type="dxa"/>
          </w:tcPr>
          <w:p w:rsidR="00B355EA" w:rsidRPr="00B355EA" w:rsidRDefault="00B355EA">
            <w:pPr>
              <w:rPr>
                <w:highlight w:val="yellow"/>
              </w:rPr>
            </w:pPr>
            <w:r>
              <w:rPr>
                <w:highlight w:val="yellow"/>
              </w:rPr>
              <w:t>MAKE SURE ENTITY IS FILED</w:t>
            </w:r>
          </w:p>
        </w:tc>
        <w:tc>
          <w:tcPr>
            <w:tcW w:w="2088" w:type="dxa"/>
          </w:tcPr>
          <w:p w:rsidR="00B355EA" w:rsidRPr="00B355EA" w:rsidRDefault="00B355EA">
            <w:pPr>
              <w:rPr>
                <w:highlight w:val="yellow"/>
              </w:rPr>
            </w:pPr>
          </w:p>
        </w:tc>
      </w:tr>
      <w:tr w:rsidR="00B355EA" w:rsidTr="00B355EA">
        <w:tc>
          <w:tcPr>
            <w:tcW w:w="4608" w:type="dxa"/>
          </w:tcPr>
          <w:p w:rsidR="00B355EA" w:rsidRDefault="00B355EA">
            <w:r>
              <w:t xml:space="preserve">Copy of Entity articles </w:t>
            </w:r>
            <w:r w:rsidR="00D03CEB">
              <w:t>(must be in good standing with state of Texas)</w:t>
            </w:r>
          </w:p>
          <w:p w:rsidR="00B96255" w:rsidRDefault="00B96255"/>
          <w:p w:rsidR="00B96255" w:rsidRDefault="00B96255">
            <w:r>
              <w:t xml:space="preserve">Include </w:t>
            </w:r>
            <w:proofErr w:type="spellStart"/>
            <w:r>
              <w:t>corp</w:t>
            </w:r>
            <w:proofErr w:type="spellEnd"/>
            <w:r>
              <w:t xml:space="preserve"> resolutions</w:t>
            </w:r>
          </w:p>
        </w:tc>
        <w:tc>
          <w:tcPr>
            <w:tcW w:w="2880" w:type="dxa"/>
          </w:tcPr>
          <w:p w:rsidR="00B355EA" w:rsidRDefault="00B355EA"/>
          <w:p w:rsidR="00D03CEB" w:rsidRDefault="00D03CEB"/>
          <w:p w:rsidR="00D03CEB" w:rsidRDefault="00D03CEB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355EA" w:rsidRDefault="00B355EA">
            <w:r>
              <w:t>EIN #</w:t>
            </w:r>
          </w:p>
        </w:tc>
        <w:tc>
          <w:tcPr>
            <w:tcW w:w="2880" w:type="dxa"/>
          </w:tcPr>
          <w:p w:rsidR="00B355EA" w:rsidRDefault="00B355EA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355EA" w:rsidRDefault="00B355EA">
            <w:r>
              <w:t xml:space="preserve">REO Schedule </w:t>
            </w:r>
            <w:r w:rsidR="00D03CEB">
              <w:t>(if not on 1003</w:t>
            </w:r>
            <w:r w:rsidR="00B96255">
              <w:t>(loan application)</w:t>
            </w:r>
            <w:r w:rsidR="00D03CEB">
              <w:t xml:space="preserve"> and more than 4 properties): </w:t>
            </w:r>
          </w:p>
        </w:tc>
        <w:tc>
          <w:tcPr>
            <w:tcW w:w="2880" w:type="dxa"/>
          </w:tcPr>
          <w:p w:rsidR="00B355EA" w:rsidRDefault="00B355EA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355EA" w:rsidRDefault="000A5A26">
            <w:r>
              <w:t>1003  - Standard Loan Application (found on)</w:t>
            </w:r>
          </w:p>
          <w:p w:rsidR="000A5A26" w:rsidRDefault="000A5A26"/>
        </w:tc>
        <w:tc>
          <w:tcPr>
            <w:tcW w:w="2880" w:type="dxa"/>
          </w:tcPr>
          <w:p w:rsidR="00B355EA" w:rsidRDefault="00642BF0">
            <w:hyperlink r:id="rId5" w:history="1">
              <w:r w:rsidR="00D03CEB" w:rsidRPr="000669EC">
                <w:rPr>
                  <w:rStyle w:val="Hyperlink"/>
                </w:rPr>
                <w:t>www.texasinvestorloan.com</w:t>
              </w:r>
            </w:hyperlink>
            <w:r w:rsidR="00D03CEB">
              <w:t xml:space="preserve"> or </w:t>
            </w:r>
            <w:hyperlink r:id="rId6" w:history="1">
              <w:r w:rsidR="00D03CEB" w:rsidRPr="000669EC">
                <w:rPr>
                  <w:rStyle w:val="Hyperlink"/>
                </w:rPr>
                <w:t>www.texasmortgageplace.com</w:t>
              </w:r>
            </w:hyperlink>
            <w:r w:rsidR="00D03CEB">
              <w:t xml:space="preserve"> for primary residence loans</w:t>
            </w:r>
          </w:p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355EA" w:rsidRDefault="000A5A26">
            <w:r>
              <w:t xml:space="preserve">Last 3 Bank Statements (24 if we discussed a bank statement </w:t>
            </w:r>
            <w:r w:rsidR="006B19A9">
              <w:t>program</w:t>
            </w:r>
          </w:p>
          <w:p w:rsidR="00D03CEB" w:rsidRDefault="00D03CEB">
            <w:r>
              <w:t xml:space="preserve">**borrower should calculate total deposits for 24 months if using bank stmt program: </w:t>
            </w:r>
          </w:p>
          <w:p w:rsidR="00D03CEB" w:rsidRDefault="00D03CEB"/>
        </w:tc>
        <w:tc>
          <w:tcPr>
            <w:tcW w:w="2880" w:type="dxa"/>
          </w:tcPr>
          <w:p w:rsidR="00B355EA" w:rsidRDefault="00B355EA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355EA" w:rsidRDefault="006A3EC7">
            <w:r>
              <w:lastRenderedPageBreak/>
              <w:t>Tax returns (last 2 years) business and personal</w:t>
            </w:r>
          </w:p>
          <w:p w:rsidR="00B96255" w:rsidRDefault="00B96255">
            <w:r>
              <w:t>If asked for(full doc loans and life company loans)</w:t>
            </w:r>
          </w:p>
          <w:p w:rsidR="00B96255" w:rsidRDefault="00B96255"/>
        </w:tc>
        <w:tc>
          <w:tcPr>
            <w:tcW w:w="2880" w:type="dxa"/>
          </w:tcPr>
          <w:p w:rsidR="00B355EA" w:rsidRDefault="00B355EA"/>
        </w:tc>
        <w:tc>
          <w:tcPr>
            <w:tcW w:w="2088" w:type="dxa"/>
          </w:tcPr>
          <w:p w:rsidR="00B355EA" w:rsidRDefault="00B355EA"/>
        </w:tc>
      </w:tr>
      <w:tr w:rsidR="00B355EA" w:rsidTr="00B355EA">
        <w:tc>
          <w:tcPr>
            <w:tcW w:w="4608" w:type="dxa"/>
          </w:tcPr>
          <w:p w:rsidR="00B355EA" w:rsidRDefault="006A3EC7">
            <w:r>
              <w:t xml:space="preserve">Copy of credit if available </w:t>
            </w:r>
          </w:p>
        </w:tc>
        <w:tc>
          <w:tcPr>
            <w:tcW w:w="2880" w:type="dxa"/>
          </w:tcPr>
          <w:p w:rsidR="00B355EA" w:rsidRDefault="00B355EA"/>
        </w:tc>
        <w:tc>
          <w:tcPr>
            <w:tcW w:w="2088" w:type="dxa"/>
          </w:tcPr>
          <w:p w:rsidR="00B355EA" w:rsidRDefault="00B355EA"/>
        </w:tc>
      </w:tr>
      <w:tr w:rsidR="006A3EC7" w:rsidTr="00B355EA">
        <w:tc>
          <w:tcPr>
            <w:tcW w:w="4608" w:type="dxa"/>
          </w:tcPr>
          <w:p w:rsidR="006A3EC7" w:rsidRDefault="006A3EC7">
            <w:r>
              <w:t>Explanation from borrower on any credit problems</w:t>
            </w:r>
            <w:r w:rsidR="00B96255">
              <w:t xml:space="preserve"> (</w:t>
            </w:r>
            <w:proofErr w:type="spellStart"/>
            <w:r w:rsidR="00B96255">
              <w:t>bk</w:t>
            </w:r>
            <w:proofErr w:type="spellEnd"/>
            <w:r w:rsidR="00B96255">
              <w:t xml:space="preserve">, mort </w:t>
            </w:r>
            <w:proofErr w:type="spellStart"/>
            <w:r w:rsidR="00B96255">
              <w:t>lates</w:t>
            </w:r>
            <w:proofErr w:type="spellEnd"/>
            <w:r w:rsidR="00B96255">
              <w:t xml:space="preserve">, any credit </w:t>
            </w:r>
            <w:proofErr w:type="spellStart"/>
            <w:r w:rsidR="00B96255">
              <w:t>lates</w:t>
            </w:r>
            <w:proofErr w:type="spellEnd"/>
            <w:r w:rsidR="00B96255">
              <w:t>, judgments , etc.</w:t>
            </w:r>
          </w:p>
          <w:p w:rsidR="00B96255" w:rsidRDefault="00B96255"/>
        </w:tc>
        <w:tc>
          <w:tcPr>
            <w:tcW w:w="2880" w:type="dxa"/>
          </w:tcPr>
          <w:p w:rsidR="006A3EC7" w:rsidRDefault="006A3EC7"/>
        </w:tc>
        <w:tc>
          <w:tcPr>
            <w:tcW w:w="2088" w:type="dxa"/>
          </w:tcPr>
          <w:p w:rsidR="006A3EC7" w:rsidRDefault="006A3EC7"/>
        </w:tc>
      </w:tr>
      <w:tr w:rsidR="006A3EC7" w:rsidTr="00B355EA">
        <w:tc>
          <w:tcPr>
            <w:tcW w:w="4608" w:type="dxa"/>
          </w:tcPr>
          <w:p w:rsidR="006A3EC7" w:rsidRDefault="006A3EC7"/>
          <w:p w:rsidR="00B96255" w:rsidRDefault="00B96255"/>
        </w:tc>
        <w:tc>
          <w:tcPr>
            <w:tcW w:w="2880" w:type="dxa"/>
          </w:tcPr>
          <w:p w:rsidR="006A3EC7" w:rsidRDefault="006A3EC7"/>
        </w:tc>
        <w:tc>
          <w:tcPr>
            <w:tcW w:w="2088" w:type="dxa"/>
          </w:tcPr>
          <w:p w:rsidR="006A3EC7" w:rsidRDefault="006A3EC7"/>
        </w:tc>
      </w:tr>
      <w:tr w:rsidR="006A3EC7" w:rsidTr="00B355EA">
        <w:tc>
          <w:tcPr>
            <w:tcW w:w="4608" w:type="dxa"/>
          </w:tcPr>
          <w:p w:rsidR="00045443" w:rsidRPr="00045443" w:rsidRDefault="005131FF" w:rsidP="00045443">
            <w:pPr>
              <w:shd w:val="clear" w:color="auto" w:fill="FFFFFF"/>
              <w:rPr>
                <w:rFonts w:ascii="Calibri" w:eastAsia="Times New Roman" w:hAnsi="Calibri" w:cs="Times New Roman"/>
                <w:color w:val="222222"/>
              </w:rPr>
            </w:pPr>
            <w:r>
              <w:rPr>
                <w:rFonts w:ascii="Calibri" w:eastAsia="Times New Roman" w:hAnsi="Calibri" w:cs="Times New Roman"/>
                <w:color w:val="1F497D"/>
                <w:sz w:val="28"/>
                <w:szCs w:val="28"/>
              </w:rPr>
              <w:t xml:space="preserve">Copy of </w:t>
            </w:r>
            <w:r w:rsidR="00045443" w:rsidRPr="00045443">
              <w:rPr>
                <w:rFonts w:ascii="Calibri" w:eastAsia="Times New Roman" w:hAnsi="Calibri" w:cs="Times New Roman"/>
                <w:color w:val="1F497D"/>
                <w:sz w:val="28"/>
                <w:szCs w:val="28"/>
              </w:rPr>
              <w:t>Driver’s License, if US citizen or Green Card Holder</w:t>
            </w:r>
          </w:p>
          <w:p w:rsidR="00045443" w:rsidRPr="00045443" w:rsidRDefault="00045443" w:rsidP="00045443">
            <w:pPr>
              <w:shd w:val="clear" w:color="auto" w:fill="FFFFFF"/>
              <w:rPr>
                <w:rFonts w:ascii="Calibri" w:eastAsia="Times New Roman" w:hAnsi="Calibri" w:cs="Times New Roman"/>
                <w:color w:val="222222"/>
              </w:rPr>
            </w:pPr>
            <w:r w:rsidRPr="00045443">
              <w:rPr>
                <w:rFonts w:ascii="Calibri" w:eastAsia="Times New Roman" w:hAnsi="Calibri" w:cs="Times New Roman"/>
                <w:color w:val="1F497D"/>
                <w:sz w:val="28"/>
                <w:szCs w:val="28"/>
              </w:rPr>
              <w:t>OR Passport and Work Visa if Foreign National lives in USA,</w:t>
            </w:r>
          </w:p>
          <w:p w:rsidR="00045443" w:rsidRPr="00045443" w:rsidRDefault="00045443" w:rsidP="00045443">
            <w:pPr>
              <w:shd w:val="clear" w:color="auto" w:fill="FFFFFF"/>
              <w:rPr>
                <w:rFonts w:ascii="Calibri" w:eastAsia="Times New Roman" w:hAnsi="Calibri" w:cs="Times New Roman"/>
                <w:color w:val="222222"/>
              </w:rPr>
            </w:pPr>
            <w:r w:rsidRPr="00045443">
              <w:rPr>
                <w:rFonts w:ascii="Calibri" w:eastAsia="Times New Roman" w:hAnsi="Calibri" w:cs="Times New Roman"/>
                <w:color w:val="1F497D"/>
                <w:sz w:val="28"/>
                <w:szCs w:val="28"/>
              </w:rPr>
              <w:t>Copy  of Lease if property is in fact leased</w:t>
            </w:r>
          </w:p>
          <w:p w:rsidR="006A3EC7" w:rsidRDefault="006A3EC7">
            <w:bookmarkStart w:id="0" w:name="_GoBack"/>
            <w:bookmarkEnd w:id="0"/>
          </w:p>
        </w:tc>
        <w:tc>
          <w:tcPr>
            <w:tcW w:w="2880" w:type="dxa"/>
          </w:tcPr>
          <w:p w:rsidR="006A3EC7" w:rsidRDefault="006A3EC7"/>
        </w:tc>
        <w:tc>
          <w:tcPr>
            <w:tcW w:w="2088" w:type="dxa"/>
          </w:tcPr>
          <w:p w:rsidR="006A3EC7" w:rsidRDefault="006A3EC7"/>
        </w:tc>
      </w:tr>
      <w:tr w:rsidR="006A3EC7" w:rsidTr="00B355EA">
        <w:tc>
          <w:tcPr>
            <w:tcW w:w="4608" w:type="dxa"/>
          </w:tcPr>
          <w:p w:rsidR="006A3EC7" w:rsidRDefault="006A3EC7"/>
        </w:tc>
        <w:tc>
          <w:tcPr>
            <w:tcW w:w="2880" w:type="dxa"/>
          </w:tcPr>
          <w:p w:rsidR="006A3EC7" w:rsidRDefault="006A3EC7"/>
        </w:tc>
        <w:tc>
          <w:tcPr>
            <w:tcW w:w="2088" w:type="dxa"/>
          </w:tcPr>
          <w:p w:rsidR="006A3EC7" w:rsidRDefault="006A3EC7"/>
        </w:tc>
      </w:tr>
    </w:tbl>
    <w:p w:rsidR="001542EA" w:rsidRDefault="001542EA"/>
    <w:p w:rsidR="00943630" w:rsidRDefault="00943630" w:rsidP="006B19A9">
      <w:pPr>
        <w:pStyle w:val="NoSpacing"/>
      </w:pPr>
      <w:r>
        <w:t>Return to Monty Busch</w:t>
      </w:r>
      <w:r>
        <w:tab/>
        <w:t>214 213 8967   (fax – 214 242 3753)</w:t>
      </w:r>
    </w:p>
    <w:p w:rsidR="006B19A9" w:rsidRDefault="00943630" w:rsidP="006B19A9">
      <w:pPr>
        <w:pStyle w:val="NoSpacing"/>
      </w:pPr>
      <w:r>
        <w:t>Urban Coyote Funding</w:t>
      </w:r>
      <w:r w:rsidR="002F24B5">
        <w:t>&amp; DB Capital &amp; Texas Pride Lending for owner occupied home loans</w:t>
      </w:r>
    </w:p>
    <w:p w:rsidR="00943630" w:rsidRDefault="00642BF0" w:rsidP="006B19A9">
      <w:pPr>
        <w:pStyle w:val="NoSpacing"/>
      </w:pPr>
      <w:hyperlink r:id="rId7" w:history="1">
        <w:r w:rsidR="00943630" w:rsidRPr="002E6216">
          <w:rPr>
            <w:rStyle w:val="Hyperlink"/>
          </w:rPr>
          <w:t>monty@texasrehabloan.com</w:t>
        </w:r>
      </w:hyperlink>
      <w:r w:rsidR="006B19A9">
        <w:t xml:space="preserve"> - </w:t>
      </w:r>
      <w:hyperlink r:id="rId8" w:history="1">
        <w:r w:rsidR="006B19A9" w:rsidRPr="00424358">
          <w:rPr>
            <w:rStyle w:val="Hyperlink"/>
          </w:rPr>
          <w:t>www.texasinvestorloan.com</w:t>
        </w:r>
      </w:hyperlink>
      <w:r w:rsidR="006B19A9">
        <w:t xml:space="preserve">-  </w:t>
      </w:r>
      <w:hyperlink r:id="rId9" w:history="1">
        <w:r w:rsidR="006B19A9" w:rsidRPr="00424358">
          <w:rPr>
            <w:rStyle w:val="Hyperlink"/>
          </w:rPr>
          <w:t>www.uslandfunds.com</w:t>
        </w:r>
      </w:hyperlink>
    </w:p>
    <w:p w:rsidR="00196130" w:rsidRDefault="00642BF0" w:rsidP="005F76DE">
      <w:pPr>
        <w:pStyle w:val="NoSpacing"/>
      </w:pPr>
      <w:hyperlink r:id="rId10" w:history="1">
        <w:r w:rsidR="00943630" w:rsidRPr="002E6216">
          <w:rPr>
            <w:rStyle w:val="Hyperlink"/>
          </w:rPr>
          <w:t>www.uploadmyloan.com</w:t>
        </w:r>
      </w:hyperlink>
      <w:r w:rsidR="00943630">
        <w:t xml:space="preserve"> (best way to upload all documents at once) </w:t>
      </w:r>
    </w:p>
    <w:p w:rsidR="00F02561" w:rsidRDefault="00F02561" w:rsidP="00F02561">
      <w:r>
        <w:t>Investment and rental property applications  - supplement  our full 1003 (standard residential loan application</w:t>
      </w:r>
    </w:p>
    <w:p w:rsidR="00F02561" w:rsidRDefault="00F02561" w:rsidP="00F02561"/>
    <w:p w:rsidR="00F02561" w:rsidRDefault="00F02561" w:rsidP="00F02561"/>
    <w:p w:rsidR="00F02561" w:rsidRDefault="00F02561" w:rsidP="005F76DE">
      <w:pPr>
        <w:pStyle w:val="NoSpacing"/>
      </w:pPr>
    </w:p>
    <w:p w:rsidR="00F02561" w:rsidRDefault="00F02561" w:rsidP="005F76DE">
      <w:pPr>
        <w:pStyle w:val="NoSpacing"/>
      </w:pPr>
    </w:p>
    <w:sectPr w:rsidR="00F02561" w:rsidSect="00602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72CF7"/>
    <w:rsid w:val="00045443"/>
    <w:rsid w:val="000A5A26"/>
    <w:rsid w:val="001542EA"/>
    <w:rsid w:val="00172CF7"/>
    <w:rsid w:val="00175242"/>
    <w:rsid w:val="00196130"/>
    <w:rsid w:val="001C0F42"/>
    <w:rsid w:val="001E34EF"/>
    <w:rsid w:val="00200B22"/>
    <w:rsid w:val="00216A16"/>
    <w:rsid w:val="0025276A"/>
    <w:rsid w:val="002F24B5"/>
    <w:rsid w:val="002F43F6"/>
    <w:rsid w:val="002F5468"/>
    <w:rsid w:val="00300181"/>
    <w:rsid w:val="003370F0"/>
    <w:rsid w:val="00363D38"/>
    <w:rsid w:val="003667F3"/>
    <w:rsid w:val="00375299"/>
    <w:rsid w:val="003D2F7E"/>
    <w:rsid w:val="00430D4C"/>
    <w:rsid w:val="00432DDB"/>
    <w:rsid w:val="004836F4"/>
    <w:rsid w:val="004865EB"/>
    <w:rsid w:val="004C74B7"/>
    <w:rsid w:val="004D5C2F"/>
    <w:rsid w:val="005131FF"/>
    <w:rsid w:val="00553EC0"/>
    <w:rsid w:val="005B4CD2"/>
    <w:rsid w:val="005B51F7"/>
    <w:rsid w:val="005F76DE"/>
    <w:rsid w:val="00602EF9"/>
    <w:rsid w:val="00642BF0"/>
    <w:rsid w:val="0065425C"/>
    <w:rsid w:val="00657C7B"/>
    <w:rsid w:val="006855B7"/>
    <w:rsid w:val="006A3EC7"/>
    <w:rsid w:val="006B19A9"/>
    <w:rsid w:val="00743B96"/>
    <w:rsid w:val="0078662F"/>
    <w:rsid w:val="007F1687"/>
    <w:rsid w:val="008316E8"/>
    <w:rsid w:val="00867AFA"/>
    <w:rsid w:val="00943630"/>
    <w:rsid w:val="009821CE"/>
    <w:rsid w:val="00A24E2F"/>
    <w:rsid w:val="00B355EA"/>
    <w:rsid w:val="00B470D1"/>
    <w:rsid w:val="00B96255"/>
    <w:rsid w:val="00D03CEB"/>
    <w:rsid w:val="00D75F4A"/>
    <w:rsid w:val="00D901DA"/>
    <w:rsid w:val="00F02561"/>
    <w:rsid w:val="00F03B93"/>
    <w:rsid w:val="00FA1C08"/>
    <w:rsid w:val="00FD11F8"/>
    <w:rsid w:val="00FD5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62F"/>
    <w:pPr>
      <w:spacing w:after="0" w:line="240" w:lineRule="auto"/>
    </w:pPr>
  </w:style>
  <w:style w:type="character" w:customStyle="1" w:styleId="action-item">
    <w:name w:val="action-item"/>
    <w:basedOn w:val="DefaultParagraphFont"/>
    <w:rsid w:val="00172CF7"/>
  </w:style>
  <w:style w:type="character" w:styleId="Hyperlink">
    <w:name w:val="Hyperlink"/>
    <w:basedOn w:val="DefaultParagraphFont"/>
    <w:uiPriority w:val="99"/>
    <w:unhideWhenUsed/>
    <w:rsid w:val="00D75F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35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62F"/>
    <w:pPr>
      <w:spacing w:after="0" w:line="240" w:lineRule="auto"/>
    </w:pPr>
  </w:style>
  <w:style w:type="character" w:customStyle="1" w:styleId="action-item">
    <w:name w:val="action-item"/>
    <w:basedOn w:val="DefaultParagraphFont"/>
    <w:rsid w:val="00172CF7"/>
  </w:style>
  <w:style w:type="character" w:styleId="Hyperlink">
    <w:name w:val="Hyperlink"/>
    <w:basedOn w:val="DefaultParagraphFont"/>
    <w:uiPriority w:val="99"/>
    <w:unhideWhenUsed/>
    <w:rsid w:val="00D75F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35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investorloan.com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monty@texasrehabloan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xasmortgageplace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exasinvestorloan.com" TargetMode="External"/><Relationship Id="rId10" Type="http://schemas.openxmlformats.org/officeDocument/2006/relationships/hyperlink" Target="http://www.uploadmyloan.com" TargetMode="External"/><Relationship Id="rId4" Type="http://schemas.openxmlformats.org/officeDocument/2006/relationships/hyperlink" Target="http://www.uploadmyloan.com" TargetMode="External"/><Relationship Id="rId9" Type="http://schemas.openxmlformats.org/officeDocument/2006/relationships/hyperlink" Target="http://www.uslandfun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2019-02-18T23:57:00Z</dcterms:created>
  <dcterms:modified xsi:type="dcterms:W3CDTF">2019-02-18T23:57:00Z</dcterms:modified>
</cp:coreProperties>
</file>